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71" w:rsidRDefault="00024371">
      <w:pPr>
        <w:rPr>
          <w:rFonts w:ascii="Georgia" w:hAnsi="Georgia"/>
          <w:color w:val="FF0000"/>
        </w:rPr>
      </w:pPr>
      <w:r>
        <w:rPr>
          <w:rFonts w:ascii="Georgia" w:hAnsi="Georgia"/>
          <w:noProof/>
          <w:color w:val="FF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144780</wp:posOffset>
            </wp:positionV>
            <wp:extent cx="1145540" cy="154559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54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371" w:rsidRDefault="00024371">
      <w:pPr>
        <w:rPr>
          <w:rFonts w:ascii="Georgia" w:hAnsi="Georgia"/>
          <w:color w:val="FF0000"/>
          <w:sz w:val="28"/>
          <w:szCs w:val="28"/>
        </w:rPr>
      </w:pPr>
    </w:p>
    <w:p w:rsidR="00024371" w:rsidRDefault="00024371">
      <w:pPr>
        <w:rPr>
          <w:rFonts w:ascii="Georgia" w:hAnsi="Georgia"/>
          <w:color w:val="FF0000"/>
          <w:sz w:val="28"/>
          <w:szCs w:val="28"/>
        </w:rPr>
      </w:pPr>
    </w:p>
    <w:p w:rsidR="00024371" w:rsidRDefault="00024371">
      <w:pPr>
        <w:rPr>
          <w:rFonts w:ascii="Georgia" w:hAnsi="Georgia"/>
          <w:color w:val="FF0000"/>
          <w:sz w:val="28"/>
          <w:szCs w:val="28"/>
        </w:rPr>
      </w:pPr>
    </w:p>
    <w:p w:rsidR="00024371" w:rsidRDefault="00024371">
      <w:pPr>
        <w:rPr>
          <w:rFonts w:ascii="Georgia" w:hAnsi="Georgia"/>
          <w:color w:val="FF0000"/>
          <w:sz w:val="28"/>
          <w:szCs w:val="28"/>
        </w:rPr>
      </w:pPr>
    </w:p>
    <w:p w:rsidR="00024371" w:rsidRDefault="00024371">
      <w:pPr>
        <w:rPr>
          <w:rFonts w:ascii="Georgia" w:hAnsi="Georgia"/>
          <w:color w:val="FF0000"/>
          <w:sz w:val="28"/>
          <w:szCs w:val="28"/>
        </w:rPr>
      </w:pPr>
    </w:p>
    <w:p w:rsidR="006E65A6" w:rsidRPr="002B114D" w:rsidRDefault="00024371">
      <w:pPr>
        <w:rPr>
          <w:rFonts w:ascii="Georgia" w:hAnsi="Georgia"/>
          <w:b w:val="0"/>
          <w:color w:val="FF0000"/>
          <w:sz w:val="26"/>
          <w:szCs w:val="26"/>
        </w:rPr>
      </w:pPr>
      <w:r w:rsidRPr="00024371">
        <w:rPr>
          <w:rFonts w:ascii="Georgia" w:hAnsi="Georgia"/>
          <w:color w:val="FF0000"/>
          <w:sz w:val="26"/>
          <w:szCs w:val="26"/>
        </w:rPr>
        <w:t>Andrzej Bubrowiecki</w:t>
      </w:r>
      <w:r w:rsidR="002B114D">
        <w:rPr>
          <w:rFonts w:ascii="Georgia" w:hAnsi="Georgia"/>
          <w:color w:val="FF0000"/>
          <w:sz w:val="26"/>
          <w:szCs w:val="26"/>
        </w:rPr>
        <w:tab/>
        <w:t xml:space="preserve">    </w:t>
      </w:r>
      <w:r w:rsidR="002B114D">
        <w:rPr>
          <w:rFonts w:ascii="Georgia" w:hAnsi="Georgia"/>
          <w:b w:val="0"/>
          <w:color w:val="000000" w:themeColor="text1"/>
          <w:sz w:val="26"/>
          <w:szCs w:val="26"/>
        </w:rPr>
        <w:t>www</w:t>
      </w:r>
      <w:r w:rsidR="002B114D" w:rsidRPr="002B114D">
        <w:rPr>
          <w:rFonts w:ascii="Georgia" w:hAnsi="Georgia"/>
          <w:b w:val="0"/>
          <w:color w:val="000000" w:themeColor="text1"/>
          <w:sz w:val="26"/>
          <w:szCs w:val="26"/>
        </w:rPr>
        <w:t>.</w:t>
      </w:r>
      <w:r w:rsidR="002B114D">
        <w:rPr>
          <w:rFonts w:ascii="Georgia" w:hAnsi="Georgia"/>
          <w:b w:val="0"/>
          <w:color w:val="000000" w:themeColor="text1"/>
          <w:sz w:val="26"/>
          <w:szCs w:val="26"/>
        </w:rPr>
        <w:t>andrzejbubrowiecki.pl</w:t>
      </w:r>
      <w:r w:rsidR="002B114D" w:rsidRPr="002B114D">
        <w:rPr>
          <w:rFonts w:ascii="Georgia" w:hAnsi="Georgia"/>
          <w:b w:val="0"/>
          <w:color w:val="FF0000"/>
          <w:sz w:val="26"/>
          <w:szCs w:val="26"/>
        </w:rPr>
        <w:tab/>
      </w:r>
    </w:p>
    <w:p w:rsidR="00024371" w:rsidRPr="00024371" w:rsidRDefault="002B114D" w:rsidP="00024371">
      <w:pPr>
        <w:spacing w:after="0" w:line="360" w:lineRule="auto"/>
        <w:jc w:val="both"/>
        <w:rPr>
          <w:rFonts w:ascii="Georgia" w:hAnsi="Georgia"/>
          <w:b w:val="0"/>
          <w:color w:val="000000" w:themeColor="text1"/>
          <w:sz w:val="26"/>
          <w:szCs w:val="26"/>
        </w:rPr>
      </w:pPr>
      <w:r>
        <w:rPr>
          <w:rFonts w:ascii="Georgia" w:hAnsi="Georgia"/>
          <w:b w:val="0"/>
          <w:color w:val="000000" w:themeColor="text1"/>
          <w:sz w:val="26"/>
          <w:szCs w:val="26"/>
        </w:rPr>
        <w:t>Absolwent Wydziału Pedagogicznego</w:t>
      </w:r>
      <w:r w:rsidR="00024371" w:rsidRP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Uniwersytetu Warszawskiego. Trener Rozwoju Osobistego. Trener w Biznesie. Trener Szybkiego Czytania i Technik Pamięciowych.</w:t>
      </w:r>
    </w:p>
    <w:p w:rsidR="00024371" w:rsidRDefault="00024371" w:rsidP="00024371">
      <w:pPr>
        <w:spacing w:after="0" w:line="360" w:lineRule="auto"/>
        <w:jc w:val="both"/>
        <w:rPr>
          <w:rFonts w:ascii="Georgia" w:hAnsi="Georgia"/>
          <w:b w:val="0"/>
          <w:color w:val="000000" w:themeColor="text1"/>
          <w:sz w:val="26"/>
          <w:szCs w:val="26"/>
        </w:rPr>
      </w:pPr>
      <w:r w:rsidRP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   Specjalizuje w szkoleniach z tematów: </w:t>
      </w:r>
      <w:r w:rsidRPr="00024371">
        <w:rPr>
          <w:rFonts w:ascii="Georgia" w:hAnsi="Georgia"/>
          <w:color w:val="000000" w:themeColor="text1"/>
          <w:sz w:val="26"/>
          <w:szCs w:val="26"/>
        </w:rPr>
        <w:t>doskonalenie pamięci i kreatywnego myślenia,</w:t>
      </w:r>
      <w:r w:rsidRP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</w:t>
      </w:r>
      <w:r w:rsidRPr="00024371">
        <w:rPr>
          <w:rFonts w:ascii="Georgia" w:hAnsi="Georgia"/>
          <w:color w:val="000000" w:themeColor="text1"/>
          <w:sz w:val="26"/>
          <w:szCs w:val="26"/>
        </w:rPr>
        <w:t>produktywność i zarządzanie</w:t>
      </w:r>
      <w:r w:rsidRP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</w:t>
      </w:r>
      <w:r w:rsidRPr="00024371">
        <w:rPr>
          <w:rFonts w:ascii="Georgia" w:hAnsi="Georgia"/>
          <w:color w:val="000000" w:themeColor="text1"/>
          <w:sz w:val="26"/>
          <w:szCs w:val="26"/>
        </w:rPr>
        <w:t>czasem</w:t>
      </w:r>
      <w:r w:rsidRP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oraz </w:t>
      </w:r>
      <w:r w:rsidRPr="00024371">
        <w:rPr>
          <w:rFonts w:ascii="Georgia" w:hAnsi="Georgia"/>
          <w:color w:val="000000" w:themeColor="text1"/>
          <w:sz w:val="26"/>
          <w:szCs w:val="26"/>
        </w:rPr>
        <w:t>neuromarketing i psychologia sprzedaży</w:t>
      </w:r>
      <w:r w:rsidRPr="00024371">
        <w:rPr>
          <w:rFonts w:ascii="Georgia" w:hAnsi="Georgia"/>
          <w:b w:val="0"/>
          <w:color w:val="000000" w:themeColor="text1"/>
          <w:sz w:val="26"/>
          <w:szCs w:val="26"/>
        </w:rPr>
        <w:t>.</w:t>
      </w:r>
    </w:p>
    <w:p w:rsidR="00A24581" w:rsidRDefault="00A24581" w:rsidP="00024371">
      <w:pPr>
        <w:spacing w:after="0" w:line="360" w:lineRule="auto"/>
        <w:jc w:val="both"/>
        <w:rPr>
          <w:rFonts w:ascii="Georgia" w:hAnsi="Georgia"/>
          <w:b w:val="0"/>
          <w:color w:val="000000" w:themeColor="text1"/>
        </w:rPr>
      </w:pP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    Od jedenastu</w:t>
      </w:r>
      <w:r w:rsidR="00024371">
        <w:rPr>
          <w:rFonts w:ascii="Georgia" w:hAnsi="Georgia"/>
          <w:b w:val="0"/>
          <w:color w:val="000000" w:themeColor="text1"/>
          <w:sz w:val="26"/>
          <w:szCs w:val="26"/>
        </w:rPr>
        <w:t xml:space="preserve"> lat prowadzi treningi</w:t>
      </w: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 i prezentacje, przede wszystkim dla dużych firm. Wśród jego klientów są między innymi: </w:t>
      </w:r>
      <w:r w:rsidRPr="00A24581">
        <w:rPr>
          <w:rFonts w:ascii="Georgia" w:hAnsi="Georgia"/>
          <w:b w:val="0"/>
          <w:i/>
          <w:color w:val="000000" w:themeColor="text1"/>
        </w:rPr>
        <w:t>Daimler Chrysler, Magneti Marelli, Ikea, Michelin, Otis, Alior Bank, Nestle, Agroman, Volkswagen Bank, Hortex, Polkomtel, Makro Cash&amp;Carry, L’Oreal, Hochland, Aviva, Schur Flexible Poland, Metsa Tissue, Sonoco, Kaufland, Polska Woda, Mazowiecka Spółka Gazownictwa</w:t>
      </w:r>
      <w:r w:rsidRPr="00A24581">
        <w:rPr>
          <w:rFonts w:ascii="Georgia" w:hAnsi="Georgia"/>
          <w:b w:val="0"/>
          <w:color w:val="000000" w:themeColor="text1"/>
        </w:rPr>
        <w:t xml:space="preserve">. Szkolił również pracowników </w:t>
      </w:r>
      <w:r w:rsidRPr="00A24581">
        <w:rPr>
          <w:rFonts w:ascii="Georgia" w:hAnsi="Georgia"/>
          <w:b w:val="0"/>
          <w:i/>
          <w:color w:val="000000" w:themeColor="text1"/>
        </w:rPr>
        <w:t xml:space="preserve">Biura Ochrony Rządu </w:t>
      </w:r>
      <w:r w:rsidRPr="00A24581">
        <w:rPr>
          <w:rFonts w:ascii="Georgia" w:hAnsi="Georgia"/>
          <w:b w:val="0"/>
          <w:color w:val="000000" w:themeColor="text1"/>
        </w:rPr>
        <w:t xml:space="preserve">i </w:t>
      </w:r>
      <w:r w:rsidRPr="00A24581">
        <w:rPr>
          <w:rFonts w:ascii="Georgia" w:hAnsi="Georgia"/>
          <w:b w:val="0"/>
          <w:i/>
          <w:color w:val="000000" w:themeColor="text1"/>
        </w:rPr>
        <w:t>Narodowego Banku Polskiego</w:t>
      </w:r>
      <w:r w:rsidRPr="00A24581">
        <w:rPr>
          <w:rFonts w:ascii="Georgia" w:hAnsi="Georgia"/>
          <w:b w:val="0"/>
          <w:color w:val="000000" w:themeColor="text1"/>
        </w:rPr>
        <w:t>.</w:t>
      </w:r>
    </w:p>
    <w:p w:rsidR="00A24581" w:rsidRDefault="00A24581" w:rsidP="00024371">
      <w:pPr>
        <w:spacing w:after="0" w:line="360" w:lineRule="auto"/>
        <w:jc w:val="both"/>
        <w:rPr>
          <w:rFonts w:ascii="Georgia" w:hAnsi="Georgia"/>
          <w:b w:val="0"/>
          <w:color w:val="0F243E" w:themeColor="text2" w:themeShade="80"/>
          <w:sz w:val="26"/>
          <w:szCs w:val="26"/>
        </w:rPr>
      </w:pPr>
      <w:r>
        <w:rPr>
          <w:rFonts w:ascii="Georgia" w:hAnsi="Georgia"/>
          <w:b w:val="0"/>
          <w:color w:val="000000" w:themeColor="text1"/>
        </w:rPr>
        <w:t xml:space="preserve">    </w:t>
      </w:r>
      <w:r>
        <w:rPr>
          <w:rFonts w:ascii="Georgia" w:hAnsi="Georgia"/>
          <w:b w:val="0"/>
          <w:color w:val="000000" w:themeColor="text1"/>
          <w:sz w:val="26"/>
          <w:szCs w:val="26"/>
        </w:rPr>
        <w:t>Jest autorem książek</w:t>
      </w:r>
      <w:r w:rsidR="007A7E95">
        <w:rPr>
          <w:rFonts w:ascii="Georgia" w:hAnsi="Georgia"/>
          <w:b w:val="0"/>
          <w:color w:val="000000" w:themeColor="text1"/>
          <w:sz w:val="26"/>
          <w:szCs w:val="26"/>
        </w:rPr>
        <w:t xml:space="preserve">: </w:t>
      </w:r>
      <w:r w:rsidR="007A7E95"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Popraw swoją pamięć</w:t>
      </w:r>
      <w:r w:rsidR="007A7E95">
        <w:rPr>
          <w:rFonts w:ascii="Georgia" w:hAnsi="Georgia"/>
          <w:b w:val="0"/>
          <w:color w:val="000000" w:themeColor="text1"/>
          <w:sz w:val="26"/>
          <w:szCs w:val="26"/>
        </w:rPr>
        <w:t xml:space="preserve">, </w:t>
      </w:r>
      <w:r w:rsidR="007A7E95"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Popraw swoją kreatywność</w:t>
      </w:r>
      <w:r w:rsidR="007A7E95">
        <w:rPr>
          <w:rFonts w:ascii="Georgia" w:hAnsi="Georgia"/>
          <w:b w:val="0"/>
          <w:color w:val="0F243E" w:themeColor="text2" w:themeShade="80"/>
          <w:sz w:val="26"/>
          <w:szCs w:val="26"/>
        </w:rPr>
        <w:t xml:space="preserve">, </w:t>
      </w:r>
      <w:r w:rsidR="007A7E95"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Popraw swoją skuteczność</w:t>
      </w:r>
      <w:r w:rsidR="007A7E95">
        <w:rPr>
          <w:rFonts w:ascii="Georgia" w:hAnsi="Georgia"/>
          <w:b w:val="0"/>
          <w:color w:val="0F243E" w:themeColor="text2" w:themeShade="80"/>
          <w:sz w:val="26"/>
          <w:szCs w:val="26"/>
        </w:rPr>
        <w:t xml:space="preserve">, </w:t>
      </w:r>
      <w:r w:rsidR="007A7E95"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Popraw swoje życie</w:t>
      </w:r>
      <w:r w:rsidR="007A7E95">
        <w:rPr>
          <w:rFonts w:ascii="Georgia" w:hAnsi="Georgia"/>
          <w:b w:val="0"/>
          <w:color w:val="0F243E" w:themeColor="text2" w:themeShade="80"/>
          <w:sz w:val="26"/>
          <w:szCs w:val="26"/>
        </w:rPr>
        <w:t>;</w:t>
      </w:r>
    </w:p>
    <w:p w:rsidR="007A7E95" w:rsidRDefault="007A7E95" w:rsidP="00024371">
      <w:pPr>
        <w:spacing w:after="0" w:line="360" w:lineRule="auto"/>
        <w:jc w:val="both"/>
        <w:rPr>
          <w:rFonts w:ascii="Georgia" w:hAnsi="Georgia"/>
          <w:b w:val="0"/>
          <w:color w:val="548DD4" w:themeColor="text2" w:themeTint="99"/>
          <w:sz w:val="26"/>
          <w:szCs w:val="26"/>
        </w:rPr>
      </w:pPr>
      <w:r w:rsidRPr="007A7E95">
        <w:rPr>
          <w:rFonts w:ascii="Georgia" w:hAnsi="Georgia"/>
          <w:b w:val="0"/>
          <w:color w:val="000000" w:themeColor="text1"/>
          <w:sz w:val="26"/>
          <w:szCs w:val="26"/>
        </w:rPr>
        <w:t>ebooków:</w:t>
      </w: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 </w:t>
      </w:r>
      <w:r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Techniki pamięciowe dla każdego</w:t>
      </w: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, </w:t>
      </w:r>
      <w:r w:rsidRPr="007A7E95">
        <w:rPr>
          <w:rFonts w:ascii="Georgia" w:hAnsi="Georgia"/>
          <w:b w:val="0"/>
          <w:color w:val="365F91" w:themeColor="accent1" w:themeShade="BF"/>
          <w:sz w:val="26"/>
          <w:szCs w:val="26"/>
        </w:rPr>
        <w:t>Sekrety kreatywnego myślenia</w:t>
      </w:r>
    </w:p>
    <w:p w:rsidR="007A7E95" w:rsidRPr="007A7E95" w:rsidRDefault="007A7E95" w:rsidP="00024371">
      <w:pPr>
        <w:spacing w:after="0" w:line="360" w:lineRule="auto"/>
        <w:jc w:val="both"/>
        <w:rPr>
          <w:rFonts w:ascii="Georgia" w:hAnsi="Georgia"/>
          <w:b w:val="0"/>
          <w:color w:val="000000" w:themeColor="text1"/>
          <w:sz w:val="26"/>
          <w:szCs w:val="26"/>
        </w:rPr>
      </w:pP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audiobooków: </w:t>
      </w:r>
      <w:r>
        <w:rPr>
          <w:rFonts w:ascii="Georgia" w:hAnsi="Georgia"/>
          <w:b w:val="0"/>
          <w:color w:val="365F91" w:themeColor="accent1" w:themeShade="BF"/>
          <w:sz w:val="26"/>
          <w:szCs w:val="26"/>
        </w:rPr>
        <w:t>Działaj skutecznie</w:t>
      </w:r>
      <w:r>
        <w:rPr>
          <w:rFonts w:ascii="Georgia" w:hAnsi="Georgia"/>
          <w:b w:val="0"/>
          <w:color w:val="000000" w:themeColor="text1"/>
          <w:sz w:val="26"/>
          <w:szCs w:val="26"/>
        </w:rPr>
        <w:t xml:space="preserve">, </w:t>
      </w:r>
      <w:r>
        <w:rPr>
          <w:rFonts w:ascii="Georgia" w:hAnsi="Georgia"/>
          <w:b w:val="0"/>
          <w:color w:val="365F91" w:themeColor="accent1" w:themeShade="BF"/>
          <w:sz w:val="26"/>
          <w:szCs w:val="26"/>
        </w:rPr>
        <w:t>Ale urwał! Techniki błyskawicznego przyswajania wiedzy</w:t>
      </w:r>
      <w:r>
        <w:rPr>
          <w:rFonts w:ascii="Georgia" w:hAnsi="Georgia"/>
          <w:b w:val="0"/>
          <w:color w:val="000000" w:themeColor="text1"/>
          <w:sz w:val="26"/>
          <w:szCs w:val="26"/>
        </w:rPr>
        <w:t>.</w:t>
      </w:r>
    </w:p>
    <w:p w:rsidR="00A24581" w:rsidRDefault="00A24581" w:rsidP="00A24581">
      <w:pPr>
        <w:rPr>
          <w:rFonts w:ascii="Georgia" w:hAnsi="Georgia"/>
          <w:sz w:val="26"/>
          <w:szCs w:val="26"/>
        </w:rPr>
      </w:pPr>
    </w:p>
    <w:p w:rsidR="00024371" w:rsidRPr="00A24581" w:rsidRDefault="00024371" w:rsidP="00A24581">
      <w:pPr>
        <w:rPr>
          <w:rFonts w:ascii="Georgia" w:hAnsi="Georgia"/>
          <w:sz w:val="26"/>
          <w:szCs w:val="26"/>
        </w:rPr>
      </w:pPr>
    </w:p>
    <w:sectPr w:rsidR="00024371" w:rsidRPr="00A24581" w:rsidSect="006E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1A5"/>
    <w:multiLevelType w:val="hybridMultilevel"/>
    <w:tmpl w:val="D530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24371"/>
    <w:rsid w:val="00024371"/>
    <w:rsid w:val="002B114D"/>
    <w:rsid w:val="006E65A6"/>
    <w:rsid w:val="007843B8"/>
    <w:rsid w:val="007A7E95"/>
    <w:rsid w:val="00A24581"/>
    <w:rsid w:val="00FB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581"/>
    <w:pPr>
      <w:ind w:left="720"/>
      <w:contextualSpacing/>
    </w:pPr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2012-02-10T10:28:00Z</dcterms:created>
  <dcterms:modified xsi:type="dcterms:W3CDTF">2012-02-10T10:59:00Z</dcterms:modified>
</cp:coreProperties>
</file>