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65" w:rsidRPr="00F663E4" w:rsidRDefault="00B05161" w:rsidP="00F663E4">
      <w:pPr>
        <w:jc w:val="center"/>
        <w:rPr>
          <w:sz w:val="24"/>
          <w:szCs w:val="24"/>
          <w:lang w:val="pl-PL"/>
        </w:rPr>
      </w:pPr>
      <w:r w:rsidRPr="00F663E4">
        <w:rPr>
          <w:sz w:val="24"/>
          <w:szCs w:val="24"/>
          <w:lang w:val="pl-PL"/>
        </w:rPr>
        <w:t>Linie sprawiają wrażenie jeszcze bardziej płynących, a kolor niebieski dodatkowo wzmacnia to skojarzenie. Wielki jacht informuje o głównym celu tego etapu wycieczki.</w:t>
      </w:r>
    </w:p>
    <w:sectPr w:rsidR="00577665" w:rsidRPr="00F663E4" w:rsidSect="00F663E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B05161"/>
    <w:rsid w:val="000B2DAA"/>
    <w:rsid w:val="00577665"/>
    <w:rsid w:val="00B05161"/>
    <w:rsid w:val="00F6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D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3</cp:revision>
  <dcterms:created xsi:type="dcterms:W3CDTF">2010-06-13T09:12:00Z</dcterms:created>
  <dcterms:modified xsi:type="dcterms:W3CDTF">2010-10-25T15:33:00Z</dcterms:modified>
</cp:coreProperties>
</file>